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8" w:type="dxa"/>
        <w:tblCellMar>
          <w:left w:w="70" w:type="dxa"/>
          <w:right w:w="70" w:type="dxa"/>
        </w:tblCellMar>
        <w:tblLook w:val="04A0"/>
      </w:tblPr>
      <w:tblGrid>
        <w:gridCol w:w="1240"/>
        <w:gridCol w:w="3280"/>
        <w:gridCol w:w="2500"/>
        <w:gridCol w:w="2680"/>
        <w:gridCol w:w="1008"/>
      </w:tblGrid>
      <w:tr w:rsidR="00C1168D" w:rsidRPr="005D6A2C" w:rsidTr="005E2706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28"/>
                <w:szCs w:val="2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3864"/>
                <w:sz w:val="28"/>
                <w:szCs w:val="28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-105410</wp:posOffset>
                  </wp:positionH>
                  <wp:positionV relativeFrom="paragraph">
                    <wp:posOffset>-106045</wp:posOffset>
                  </wp:positionV>
                  <wp:extent cx="809625" cy="676275"/>
                  <wp:effectExtent l="19050" t="0" r="9525" b="0"/>
                  <wp:wrapNone/>
                  <wp:docPr id="2" name="Imagem 4" descr="C:\Users\Amunpar\Downloads\logo_oficia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1" descr="C:\Users\Amunpar\Downloads\logo_ofi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Fundada em 04/07/1971 - Utilidade Pública Estadual N° 6.627, de 17/10/1974</w:t>
            </w:r>
          </w:p>
        </w:tc>
      </w:tr>
      <w:tr w:rsidR="00C1168D" w:rsidRPr="005D6A2C" w:rsidTr="005E2706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CNPJ 75.479.113/0001-10 - Rua </w:t>
            </w:r>
            <w:proofErr w:type="gramStart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Prof.</w:t>
            </w:r>
            <w:proofErr w:type="gramEnd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Neusa Cascão Borba, n° 1.691                                                            </w:t>
            </w:r>
          </w:p>
        </w:tc>
      </w:tr>
      <w:tr w:rsidR="00C1168D" w:rsidRPr="005D6A2C" w:rsidTr="005E2706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Jardim Antigo Aeroporto II (Fundos do Fórum) - CEP 87.705-160 - Paranavaí - PR </w:t>
            </w:r>
          </w:p>
        </w:tc>
      </w:tr>
      <w:tr w:rsidR="00C1168D" w:rsidRPr="005D6A2C" w:rsidTr="005E2706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8D" w:rsidRPr="005D6A2C" w:rsidRDefault="00C1168D" w:rsidP="005E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C1168D" w:rsidRPr="00AE480C" w:rsidRDefault="004E3C70" w:rsidP="00C1168D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BALANÇO FINANCEIRO – JUNH</w:t>
      </w:r>
      <w:r w:rsidR="00C1168D">
        <w:rPr>
          <w:b/>
          <w:sz w:val="36"/>
          <w:szCs w:val="36"/>
        </w:rPr>
        <w:t>O/2026</w:t>
      </w:r>
    </w:p>
    <w:p w:rsidR="00C1168D" w:rsidRPr="00770622" w:rsidRDefault="00C1168D" w:rsidP="00C1168D">
      <w:pPr>
        <w:rPr>
          <w:b/>
          <w:sz w:val="16"/>
          <w:szCs w:val="16"/>
        </w:rPr>
      </w:pPr>
      <w:r w:rsidRPr="00770622">
        <w:rPr>
          <w:b/>
          <w:sz w:val="16"/>
          <w:szCs w:val="16"/>
        </w:rPr>
        <w:t>A AMUNPAR não possui saldo em espécie.  Todos os recebimentos e pagamentos são efetuados por meio bancário.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Total das Mensalidades RECEBIDAS no período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64.504,26</w:t>
            </w:r>
          </w:p>
        </w:tc>
      </w:tr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(-) Total das Despesas efetivamente PAGAS no período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31.757,72</w:t>
            </w:r>
          </w:p>
        </w:tc>
      </w:tr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(=) RESULTADO OPERACIONAL no Período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32.746,54</w:t>
            </w:r>
          </w:p>
        </w:tc>
      </w:tr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</w:tcPr>
          <w:p w:rsidR="00C1168D" w:rsidRDefault="00C1168D" w:rsidP="005E2706">
            <w:pPr>
              <w:pStyle w:val="SemEspaamen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C1168D" w:rsidRDefault="00C1168D" w:rsidP="00C1168D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Resultado das Aplicações Financeiras no Período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2.783,83</w:t>
            </w:r>
          </w:p>
        </w:tc>
      </w:tr>
    </w:tbl>
    <w:p w:rsidR="00C1168D" w:rsidRPr="00F037D0" w:rsidRDefault="00C1168D" w:rsidP="00C1168D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C1168D" w:rsidRPr="00FB1225" w:rsidTr="005E2706">
        <w:tc>
          <w:tcPr>
            <w:tcW w:w="6771" w:type="dxa"/>
          </w:tcPr>
          <w:p w:rsidR="00C1168D" w:rsidRPr="00FB1225" w:rsidRDefault="00C1168D" w:rsidP="005E2706">
            <w:pPr>
              <w:pStyle w:val="SemEspaamento"/>
              <w:rPr>
                <w:b/>
                <w:sz w:val="16"/>
                <w:szCs w:val="16"/>
              </w:rPr>
            </w:pPr>
            <w:r w:rsidRPr="00FB1225">
              <w:rPr>
                <w:b/>
                <w:sz w:val="16"/>
                <w:szCs w:val="16"/>
              </w:rPr>
              <w:t>(=) Resultado FINANCEIRO do Período</w:t>
            </w:r>
          </w:p>
        </w:tc>
        <w:tc>
          <w:tcPr>
            <w:tcW w:w="1873" w:type="dxa"/>
          </w:tcPr>
          <w:p w:rsidR="00C1168D" w:rsidRPr="00FB1225" w:rsidRDefault="001D738D" w:rsidP="005E2706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35.530,37</w:t>
            </w:r>
          </w:p>
        </w:tc>
      </w:tr>
    </w:tbl>
    <w:p w:rsidR="00C1168D" w:rsidRDefault="00C1168D" w:rsidP="00C1168D">
      <w:pPr>
        <w:jc w:val="center"/>
        <w:rPr>
          <w:b/>
          <w:sz w:val="36"/>
          <w:szCs w:val="36"/>
        </w:rPr>
      </w:pPr>
    </w:p>
    <w:p w:rsidR="00C1168D" w:rsidRPr="009C4499" w:rsidRDefault="00C1168D" w:rsidP="00C1168D">
      <w:pPr>
        <w:jc w:val="center"/>
        <w:rPr>
          <w:b/>
          <w:sz w:val="36"/>
          <w:szCs w:val="36"/>
        </w:rPr>
      </w:pPr>
      <w:r w:rsidRPr="009C4499">
        <w:rPr>
          <w:b/>
          <w:sz w:val="36"/>
          <w:szCs w:val="36"/>
        </w:rPr>
        <w:t>APU</w:t>
      </w:r>
      <w:r w:rsidR="004E3C70">
        <w:rPr>
          <w:b/>
          <w:sz w:val="36"/>
          <w:szCs w:val="36"/>
        </w:rPr>
        <w:t>RAÇÃO DOS SALDOS BANCARIOS – JUNH</w:t>
      </w:r>
      <w:r>
        <w:rPr>
          <w:b/>
          <w:sz w:val="36"/>
          <w:szCs w:val="36"/>
        </w:rPr>
        <w:t>O/2026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conta corrente)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397">
              <w:rPr>
                <w:sz w:val="16"/>
                <w:szCs w:val="16"/>
              </w:rPr>
              <w:t>.116,04</w:t>
            </w:r>
          </w:p>
        </w:tc>
      </w:tr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Aplicações)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94397">
              <w:rPr>
                <w:sz w:val="16"/>
                <w:szCs w:val="16"/>
              </w:rPr>
              <w:t>19.920,88</w:t>
            </w:r>
          </w:p>
        </w:tc>
      </w:tr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ANTERIOR DAS CONTAS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82169">
              <w:rPr>
                <w:b/>
                <w:sz w:val="16"/>
                <w:szCs w:val="16"/>
              </w:rPr>
              <w:t>2</w:t>
            </w:r>
            <w:r w:rsidR="00225212">
              <w:rPr>
                <w:b/>
                <w:sz w:val="16"/>
                <w:szCs w:val="16"/>
              </w:rPr>
              <w:t>1.036,9</w:t>
            </w:r>
            <w:r w:rsidR="00294397">
              <w:rPr>
                <w:b/>
                <w:sz w:val="16"/>
                <w:szCs w:val="16"/>
              </w:rPr>
              <w:t>2</w:t>
            </w:r>
          </w:p>
        </w:tc>
      </w:tr>
    </w:tbl>
    <w:p w:rsidR="00C1168D" w:rsidRDefault="00C1168D" w:rsidP="00C1168D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conta corrente)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33.862,58</w:t>
            </w:r>
          </w:p>
        </w:tc>
      </w:tr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Aplicações)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322.704,71</w:t>
            </w:r>
          </w:p>
        </w:tc>
      </w:tr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FINAL DAS CONTAS</w:t>
            </w:r>
          </w:p>
        </w:tc>
        <w:tc>
          <w:tcPr>
            <w:tcW w:w="1873" w:type="dxa"/>
          </w:tcPr>
          <w:p w:rsidR="00C1168D" w:rsidRPr="00F037D0" w:rsidRDefault="001D738D" w:rsidP="005E2706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356.567,29</w:t>
            </w:r>
          </w:p>
        </w:tc>
      </w:tr>
    </w:tbl>
    <w:p w:rsidR="00C1168D" w:rsidRPr="00F037D0" w:rsidRDefault="00C1168D" w:rsidP="00C1168D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C1168D" w:rsidRPr="00F037D0" w:rsidTr="005E2706">
        <w:tc>
          <w:tcPr>
            <w:tcW w:w="6771" w:type="dxa"/>
          </w:tcPr>
          <w:p w:rsidR="00C1168D" w:rsidRPr="00F037D0" w:rsidRDefault="00C1168D" w:rsidP="005E2706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Apuração da Diferença entre Saldo Final das Contas</w:t>
            </w:r>
          </w:p>
        </w:tc>
        <w:tc>
          <w:tcPr>
            <w:tcW w:w="1873" w:type="dxa"/>
          </w:tcPr>
          <w:p w:rsidR="00C1168D" w:rsidRPr="00F037D0" w:rsidRDefault="004E3C70" w:rsidP="005E2706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E24981">
              <w:rPr>
                <w:b/>
                <w:sz w:val="16"/>
                <w:szCs w:val="16"/>
              </w:rPr>
              <w:t>5.530,3</w:t>
            </w:r>
            <w:r w:rsidR="00294397">
              <w:rPr>
                <w:b/>
                <w:sz w:val="16"/>
                <w:szCs w:val="16"/>
              </w:rPr>
              <w:t>7</w:t>
            </w:r>
          </w:p>
        </w:tc>
      </w:tr>
    </w:tbl>
    <w:p w:rsidR="00C1168D" w:rsidRDefault="00C1168D" w:rsidP="00C1168D"/>
    <w:p w:rsidR="00C1168D" w:rsidRPr="00AE480C" w:rsidRDefault="00C1168D" w:rsidP="00C1168D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*A apuração da diferença entre o Saldo Inicial e o Saldo Final das Contas devem corresponder exatamente ao mesmo valor obtido no Resultado Financeiro do Período.</w:t>
      </w:r>
    </w:p>
    <w:p w:rsidR="00C1168D" w:rsidRPr="00AE480C" w:rsidRDefault="00C1168D" w:rsidP="00C1168D">
      <w:pPr>
        <w:ind w:right="-1"/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Saldos Finais das Contas declarados aqui devem corresponder exatamente ao saldo contabilizado na linha: ATIVO – CIRCULANTE – DISPONIVEL nos balanços patrimoniais ou balancetes de cada período, salvo algum equívoco de contabilização que seja devidamente ajustado no período sub</w:t>
      </w:r>
      <w:r>
        <w:rPr>
          <w:b/>
          <w:sz w:val="16"/>
          <w:szCs w:val="16"/>
        </w:rPr>
        <w:t>seqüente.</w:t>
      </w:r>
    </w:p>
    <w:p w:rsidR="00C1168D" w:rsidRPr="001A1E76" w:rsidRDefault="00C1168D" w:rsidP="00C1168D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Resultados Financeiros não podem, sob nenhuma hipótese, serem comparados com os resultados contábeis obtidos no Balanço Patrimonial ou DRE. O resultado contábil sofre influencia de depreciações, provisões e estornos os quais são fatores</w:t>
      </w:r>
      <w:r>
        <w:rPr>
          <w:b/>
          <w:sz w:val="16"/>
          <w:szCs w:val="16"/>
        </w:rPr>
        <w:t>.</w:t>
      </w:r>
    </w:p>
    <w:p w:rsidR="00C1168D" w:rsidRDefault="00C1168D" w:rsidP="00C1168D"/>
    <w:p w:rsidR="00C1168D" w:rsidRDefault="00C1168D" w:rsidP="00C1168D"/>
    <w:p w:rsidR="00C1168D" w:rsidRDefault="00C1168D" w:rsidP="00C1168D"/>
    <w:p w:rsidR="00C1168D" w:rsidRPr="003F69CE" w:rsidRDefault="00C1168D" w:rsidP="00C1168D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CICERO PAULINO</w:t>
      </w:r>
    </w:p>
    <w:p w:rsidR="00C1168D" w:rsidRPr="003F69CE" w:rsidRDefault="00C1168D" w:rsidP="00C1168D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REG. NO CRC-PR SOB No. PR-025594/O-0</w:t>
      </w:r>
    </w:p>
    <w:p w:rsidR="00C1168D" w:rsidRPr="003F69CE" w:rsidRDefault="00C1168D" w:rsidP="00C1168D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CPF: 397.122.499-72</w:t>
      </w:r>
    </w:p>
    <w:p w:rsidR="00C1168D" w:rsidRDefault="00C1168D" w:rsidP="00C1168D"/>
    <w:p w:rsidR="00C1168D" w:rsidRDefault="00C1168D" w:rsidP="00C1168D"/>
    <w:p w:rsidR="00C1168D" w:rsidRDefault="00C1168D" w:rsidP="00C1168D"/>
    <w:p w:rsidR="00C1168D" w:rsidRDefault="00C1168D" w:rsidP="00C1168D"/>
    <w:p w:rsidR="00E33BA4" w:rsidRDefault="00E33BA4"/>
    <w:sectPr w:rsidR="00E33BA4" w:rsidSect="00E33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68D"/>
    <w:rsid w:val="00051363"/>
    <w:rsid w:val="001D738D"/>
    <w:rsid w:val="00225212"/>
    <w:rsid w:val="00294397"/>
    <w:rsid w:val="004E3C70"/>
    <w:rsid w:val="00661454"/>
    <w:rsid w:val="00682169"/>
    <w:rsid w:val="00C1168D"/>
    <w:rsid w:val="00D427F7"/>
    <w:rsid w:val="00E24981"/>
    <w:rsid w:val="00E3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412" w:hanging="141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68D"/>
    <w:pPr>
      <w:spacing w:after="160" w:line="259" w:lineRule="auto"/>
      <w:ind w:left="0"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116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1168D"/>
    <w:pPr>
      <w:ind w:left="0"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CICERO PAULINO</dc:creator>
  <cp:lastModifiedBy>CICERO PAULINO</cp:lastModifiedBy>
  <cp:revision>7</cp:revision>
  <cp:lastPrinted>2026-07-21T19:51:00Z</cp:lastPrinted>
  <dcterms:created xsi:type="dcterms:W3CDTF">2026-07-21T19:13:00Z</dcterms:created>
  <dcterms:modified xsi:type="dcterms:W3CDTF">2026-07-23T12:29:00Z</dcterms:modified>
</cp:coreProperties>
</file>